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29FC" w14:textId="77777777" w:rsidR="008B3C62" w:rsidRDefault="008B3C62"/>
    <w:p w14:paraId="43B47413" w14:textId="20E6F153" w:rsidR="008B3C62" w:rsidRDefault="003A0F3E">
      <w:pPr>
        <w:widowControl w:val="0"/>
        <w:autoSpaceDE w:val="0"/>
        <w:autoSpaceDN w:val="0"/>
        <w:adjustRightInd w:val="0"/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20</w:t>
      </w:r>
      <w:r w:rsidR="008215CE">
        <w:rPr>
          <w:b/>
          <w:sz w:val="56"/>
          <w:u w:val="single"/>
        </w:rPr>
        <w:t>2</w:t>
      </w:r>
      <w:r w:rsidR="00AB2E9C">
        <w:rPr>
          <w:b/>
          <w:sz w:val="56"/>
          <w:u w:val="single"/>
        </w:rPr>
        <w:t>6</w:t>
      </w:r>
      <w:r w:rsidR="008B3C62">
        <w:rPr>
          <w:b/>
          <w:sz w:val="56"/>
          <w:u w:val="single"/>
        </w:rPr>
        <w:t xml:space="preserve"> NRCSA Legislative Forum</w:t>
      </w:r>
    </w:p>
    <w:p w14:paraId="7CD5DA56" w14:textId="77777777" w:rsidR="008B3C62" w:rsidRDefault="008B3C62">
      <w:pPr>
        <w:widowControl w:val="0"/>
        <w:autoSpaceDE w:val="0"/>
        <w:autoSpaceDN w:val="0"/>
        <w:adjustRightInd w:val="0"/>
        <w:jc w:val="center"/>
        <w:rPr>
          <w:sz w:val="40"/>
        </w:rPr>
      </w:pPr>
      <w:r>
        <w:rPr>
          <w:sz w:val="40"/>
        </w:rPr>
        <w:t>Registration Form</w:t>
      </w:r>
    </w:p>
    <w:p w14:paraId="3326027D" w14:textId="77777777" w:rsidR="008B3C62" w:rsidRDefault="008B3C62">
      <w:pPr>
        <w:widowControl w:val="0"/>
        <w:autoSpaceDE w:val="0"/>
        <w:autoSpaceDN w:val="0"/>
        <w:adjustRightInd w:val="0"/>
      </w:pPr>
    </w:p>
    <w:p w14:paraId="543A48F4" w14:textId="35C8DA04" w:rsidR="008B3C62" w:rsidRDefault="008B3C62">
      <w:pPr>
        <w:widowControl w:val="0"/>
        <w:autoSpaceDE w:val="0"/>
        <w:autoSpaceDN w:val="0"/>
        <w:adjustRightInd w:val="0"/>
      </w:pPr>
      <w:r>
        <w:t>Please complete the following form for those individuals attending the NRCSA Legislati</w:t>
      </w:r>
      <w:r w:rsidR="00443234">
        <w:t>ve</w:t>
      </w:r>
      <w:r w:rsidR="003A0F3E">
        <w:t xml:space="preserve"> Forum on </w:t>
      </w:r>
      <w:r w:rsidR="00794794">
        <w:t>T</w:t>
      </w:r>
      <w:r w:rsidR="00AB55D0">
        <w:t>hursday</w:t>
      </w:r>
      <w:r w:rsidR="003A0F3E">
        <w:t xml:space="preserve">, </w:t>
      </w:r>
      <w:r w:rsidR="00FB1615">
        <w:t>February 2</w:t>
      </w:r>
      <w:r w:rsidR="005F427D">
        <w:t>6</w:t>
      </w:r>
      <w:r w:rsidR="003A0F3E">
        <w:t>, 20</w:t>
      </w:r>
      <w:r w:rsidR="008215CE">
        <w:t>2</w:t>
      </w:r>
      <w:r w:rsidR="005F427D">
        <w:t>6</w:t>
      </w:r>
      <w:r>
        <w:t xml:space="preserve">, at the Cornhusker Hotel in Lincoln.  </w:t>
      </w:r>
    </w:p>
    <w:p w14:paraId="5B0DA6C9" w14:textId="77777777" w:rsidR="008B3C62" w:rsidRDefault="008B3C62">
      <w:pPr>
        <w:widowControl w:val="0"/>
        <w:autoSpaceDE w:val="0"/>
        <w:autoSpaceDN w:val="0"/>
        <w:adjustRightInd w:val="0"/>
      </w:pPr>
    </w:p>
    <w:p w14:paraId="35C4474F" w14:textId="77777777" w:rsidR="008B3C62" w:rsidRDefault="008B3C62">
      <w:pPr>
        <w:widowControl w:val="0"/>
        <w:autoSpaceDE w:val="0"/>
        <w:autoSpaceDN w:val="0"/>
        <w:adjustRightInd w:val="0"/>
      </w:pPr>
      <w:r>
        <w:t>Att</w:t>
      </w:r>
      <w:r w:rsidR="006F72C8">
        <w:t>ending the seminar</w:t>
      </w:r>
      <w:r>
        <w:t xml:space="preserve"> will be the following:</w:t>
      </w:r>
    </w:p>
    <w:p w14:paraId="45F076D1" w14:textId="77777777" w:rsidR="006F72C8" w:rsidRDefault="006F72C8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9003"/>
      </w:tblGrid>
      <w:tr w:rsidR="006F72C8" w14:paraId="0F59B886" w14:textId="77777777" w:rsidTr="0010621A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50B16F4" w14:textId="77777777" w:rsidR="006F72C8" w:rsidRPr="006F72C8" w:rsidRDefault="006F72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72C8">
              <w:rPr>
                <w:b/>
              </w:rPr>
              <w:t>School District:</w:t>
            </w:r>
          </w:p>
        </w:tc>
        <w:tc>
          <w:tcPr>
            <w:tcW w:w="9201" w:type="dxa"/>
            <w:tcBorders>
              <w:top w:val="nil"/>
              <w:left w:val="nil"/>
              <w:right w:val="nil"/>
            </w:tcBorders>
          </w:tcPr>
          <w:p w14:paraId="057C5F1E" w14:textId="77777777" w:rsidR="006F72C8" w:rsidRDefault="006F72C8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008B01F" w14:textId="77777777" w:rsidR="008B3C62" w:rsidRDefault="008B3C62">
      <w:pPr>
        <w:widowControl w:val="0"/>
        <w:autoSpaceDE w:val="0"/>
        <w:autoSpaceDN w:val="0"/>
        <w:adjustRightInd w:val="0"/>
      </w:pPr>
    </w:p>
    <w:p w14:paraId="685934A8" w14:textId="77777777" w:rsidR="008B3C62" w:rsidRDefault="008B3C62">
      <w:pPr>
        <w:widowControl w:val="0"/>
        <w:autoSpaceDE w:val="0"/>
        <w:autoSpaceDN w:val="0"/>
        <w:adjustRightInd w:val="0"/>
        <w:jc w:val="center"/>
        <w:rPr>
          <w:i/>
          <w:sz w:val="22"/>
        </w:rPr>
      </w:pPr>
      <w:r>
        <w:rPr>
          <w:i/>
          <w:sz w:val="22"/>
        </w:rPr>
        <w:t>Please list the individual’s full name and the first name or nickname, as you would like it to appear on the nametag.</w:t>
      </w:r>
    </w:p>
    <w:p w14:paraId="4145EEFE" w14:textId="77777777" w:rsidR="008B3C62" w:rsidRDefault="008B3C62">
      <w:pPr>
        <w:widowControl w:val="0"/>
        <w:autoSpaceDE w:val="0"/>
        <w:autoSpaceDN w:val="0"/>
        <w:adjustRightInd w:val="0"/>
        <w:jc w:val="center"/>
        <w:rPr>
          <w:i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1"/>
        <w:gridCol w:w="5399"/>
      </w:tblGrid>
      <w:tr w:rsidR="008B3C62" w14:paraId="614A8D35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32EE6535" w14:textId="77777777" w:rsidR="008B3C62" w:rsidRDefault="008B3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Full Name: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7EAD8169" w14:textId="77777777" w:rsidR="008B3C62" w:rsidRDefault="008B3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Name for name tag:</w:t>
            </w:r>
          </w:p>
        </w:tc>
      </w:tr>
      <w:tr w:rsidR="008B3C62" w14:paraId="6CC66B61" w14:textId="77777777">
        <w:trPr>
          <w:trHeight w:val="432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209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88656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B3C62" w14:paraId="453BBB90" w14:textId="77777777">
        <w:trPr>
          <w:trHeight w:val="432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5C9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1C913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B3C62" w14:paraId="59B23CA7" w14:textId="77777777">
        <w:trPr>
          <w:trHeight w:val="432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F1A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82F7B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B3C62" w14:paraId="56CAA1AD" w14:textId="77777777">
        <w:trPr>
          <w:trHeight w:val="432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AA3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7EC21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B3C62" w14:paraId="17D398B3" w14:textId="77777777">
        <w:trPr>
          <w:trHeight w:val="432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512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6A9C" w14:textId="77777777" w:rsidR="008B3C62" w:rsidRDefault="006F7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2B95BD15" w14:textId="77777777" w:rsidR="008B3C62" w:rsidRDefault="008B3C62">
      <w:pPr>
        <w:widowControl w:val="0"/>
        <w:autoSpaceDE w:val="0"/>
        <w:autoSpaceDN w:val="0"/>
        <w:adjustRightInd w:val="0"/>
      </w:pPr>
    </w:p>
    <w:p w14:paraId="2A838EFE" w14:textId="77777777" w:rsidR="008B3C62" w:rsidRDefault="008B3C62">
      <w:pPr>
        <w:widowControl w:val="0"/>
        <w:autoSpaceDE w:val="0"/>
        <w:autoSpaceDN w:val="0"/>
        <w:adjustRightInd w:val="0"/>
      </w:pPr>
      <w:r>
        <w:rPr>
          <w:b/>
        </w:rPr>
        <w:t>CONFERENCE FEES</w:t>
      </w:r>
      <w:r>
        <w:t>: (Please check appropriate space)</w:t>
      </w:r>
    </w:p>
    <w:p w14:paraId="1411813D" w14:textId="77777777" w:rsidR="00F35063" w:rsidRDefault="00F35063">
      <w:pPr>
        <w:widowControl w:val="0"/>
        <w:autoSpaceDE w:val="0"/>
        <w:autoSpaceDN w:val="0"/>
        <w:adjustRightInd w:val="0"/>
      </w:pPr>
    </w:p>
    <w:tbl>
      <w:tblPr>
        <w:tblStyle w:val="TableGrid"/>
        <w:tblW w:w="109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280"/>
        <w:gridCol w:w="360"/>
        <w:gridCol w:w="1800"/>
      </w:tblGrid>
      <w:tr w:rsidR="005C1662" w14:paraId="3AE85D65" w14:textId="77777777" w:rsidTr="005C1662">
        <w:tc>
          <w:tcPr>
            <w:tcW w:w="555" w:type="dxa"/>
          </w:tcPr>
          <w:p w14:paraId="7E97C843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280" w:type="dxa"/>
            <w:tcBorders>
              <w:bottom w:val="nil"/>
            </w:tcBorders>
          </w:tcPr>
          <w:p w14:paraId="1FEAC101" w14:textId="468AA4CB" w:rsidR="005C1662" w:rsidRDefault="005C166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6143D">
              <w:rPr>
                <w:sz w:val="20"/>
              </w:rPr>
              <w:t>Member</w:t>
            </w:r>
            <w:r>
              <w:t xml:space="preserve"> </w:t>
            </w:r>
            <w:r>
              <w:rPr>
                <w:sz w:val="20"/>
              </w:rPr>
              <w:t>Registration--$</w:t>
            </w:r>
            <w:r w:rsidR="00FB1615">
              <w:rPr>
                <w:sz w:val="20"/>
              </w:rPr>
              <w:t>100</w:t>
            </w:r>
            <w:r>
              <w:rPr>
                <w:sz w:val="20"/>
              </w:rPr>
              <w:t>.00 for first person, $</w:t>
            </w:r>
            <w:r w:rsidR="00174F8C">
              <w:rPr>
                <w:sz w:val="20"/>
              </w:rPr>
              <w:t>50</w:t>
            </w:r>
            <w:r>
              <w:rPr>
                <w:sz w:val="20"/>
              </w:rPr>
              <w:t xml:space="preserve">.00 for each additional person   </w:t>
            </w:r>
          </w:p>
          <w:p w14:paraId="0BFB1736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0"/>
              </w:rPr>
              <w:t xml:space="preserve">            </w:t>
            </w:r>
          </w:p>
        </w:tc>
        <w:tc>
          <w:tcPr>
            <w:tcW w:w="360" w:type="dxa"/>
            <w:tcBorders>
              <w:bottom w:val="nil"/>
            </w:tcBorders>
          </w:tcPr>
          <w:p w14:paraId="3AB62FE9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58C772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C1662" w14:paraId="73707F69" w14:textId="77777777" w:rsidTr="005C1662">
        <w:tc>
          <w:tcPr>
            <w:tcW w:w="555" w:type="dxa"/>
          </w:tcPr>
          <w:p w14:paraId="7F53C4A1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</w:p>
          <w:p w14:paraId="4BAB45A1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280" w:type="dxa"/>
            <w:tcBorders>
              <w:bottom w:val="nil"/>
            </w:tcBorders>
          </w:tcPr>
          <w:p w14:paraId="049B161F" w14:textId="77777777" w:rsidR="005C1662" w:rsidRDefault="005C166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4CAC5490" w14:textId="025E0645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0"/>
              </w:rPr>
              <w:t>Non-Member Registration--$1</w:t>
            </w:r>
            <w:r w:rsidR="00FB1615">
              <w:rPr>
                <w:sz w:val="20"/>
              </w:rPr>
              <w:t>3</w:t>
            </w:r>
            <w:r w:rsidR="00174F8C">
              <w:rPr>
                <w:sz w:val="20"/>
              </w:rPr>
              <w:t>0</w:t>
            </w:r>
            <w:r>
              <w:rPr>
                <w:sz w:val="20"/>
              </w:rPr>
              <w:t>.00 per person</w:t>
            </w:r>
          </w:p>
        </w:tc>
        <w:tc>
          <w:tcPr>
            <w:tcW w:w="360" w:type="dxa"/>
            <w:tcBorders>
              <w:bottom w:val="nil"/>
            </w:tcBorders>
          </w:tcPr>
          <w:p w14:paraId="0A350616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F373171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5C1662" w14:paraId="4BFF6BE9" w14:textId="77777777" w:rsidTr="005C1662">
        <w:tc>
          <w:tcPr>
            <w:tcW w:w="555" w:type="dxa"/>
            <w:tcBorders>
              <w:bottom w:val="nil"/>
            </w:tcBorders>
          </w:tcPr>
          <w:p w14:paraId="3DD4C44C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267B79D8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</w:p>
          <w:p w14:paraId="69FE0BF6" w14:textId="77777777" w:rsidR="005C1662" w:rsidRPr="005C1662" w:rsidRDefault="005C1662" w:rsidP="005C166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C1662">
              <w:rPr>
                <w:sz w:val="20"/>
              </w:rPr>
              <w:t>Total Enclosed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21DDAEC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E64618E" w14:textId="77777777" w:rsidR="005C1662" w:rsidRDefault="005C1662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0DBB5FE" w14:textId="73B453B0" w:rsidR="008B3C62" w:rsidRDefault="008B3C62">
      <w:pPr>
        <w:widowControl w:val="0"/>
        <w:autoSpaceDE w:val="0"/>
        <w:autoSpaceDN w:val="0"/>
        <w:adjustRightInd w:val="0"/>
        <w:rPr>
          <w:b/>
        </w:rPr>
      </w:pPr>
    </w:p>
    <w:p w14:paraId="27E19DC7" w14:textId="4FD8A250" w:rsidR="008B3C62" w:rsidRPr="005C1662" w:rsidRDefault="008B3C62" w:rsidP="005C166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Send</w:t>
      </w:r>
      <w:r w:rsidR="005C1662">
        <w:rPr>
          <w:b/>
        </w:rPr>
        <w:t xml:space="preserve"> Registrations and payments to:</w:t>
      </w:r>
    </w:p>
    <w:p w14:paraId="156EA03B" w14:textId="10989CA4" w:rsidR="008B3C62" w:rsidRDefault="008B3C62">
      <w:pPr>
        <w:widowControl w:val="0"/>
        <w:autoSpaceDE w:val="0"/>
        <w:autoSpaceDN w:val="0"/>
        <w:adjustRightInd w:val="0"/>
        <w:ind w:left="3600" w:firstLine="720"/>
        <w:rPr>
          <w:b/>
        </w:rPr>
      </w:pPr>
    </w:p>
    <w:p w14:paraId="5005AF1B" w14:textId="358E5953" w:rsidR="008B3C62" w:rsidRDefault="008B3C62">
      <w:pPr>
        <w:widowControl w:val="0"/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NRCSA</w:t>
      </w:r>
    </w:p>
    <w:p w14:paraId="051B7714" w14:textId="62BF1E55" w:rsidR="008B3C62" w:rsidRDefault="0076143D">
      <w:pPr>
        <w:widowControl w:val="0"/>
        <w:autoSpaceDE w:val="0"/>
        <w:autoSpaceDN w:val="0"/>
        <w:adjustRightInd w:val="0"/>
        <w:ind w:left="4320"/>
        <w:rPr>
          <w:b/>
        </w:rPr>
      </w:pPr>
      <w:r>
        <w:rPr>
          <w:b/>
        </w:rPr>
        <w:t>4</w:t>
      </w:r>
      <w:r w:rsidR="00AB55D0">
        <w:rPr>
          <w:b/>
        </w:rPr>
        <w:t>40</w:t>
      </w:r>
      <w:r>
        <w:rPr>
          <w:b/>
        </w:rPr>
        <w:t xml:space="preserve"> S. 1</w:t>
      </w:r>
      <w:r w:rsidR="00AB55D0">
        <w:rPr>
          <w:b/>
        </w:rPr>
        <w:t>3</w:t>
      </w:r>
      <w:r>
        <w:rPr>
          <w:b/>
        </w:rPr>
        <w:t>th St, Suite</w:t>
      </w:r>
      <w:r w:rsidR="008B3C62">
        <w:rPr>
          <w:b/>
        </w:rPr>
        <w:t xml:space="preserve"> B</w:t>
      </w:r>
    </w:p>
    <w:p w14:paraId="09B3ECB2" w14:textId="1D6EA25B" w:rsidR="008B3C62" w:rsidRDefault="008B3C62">
      <w:pPr>
        <w:widowControl w:val="0"/>
        <w:autoSpaceDE w:val="0"/>
        <w:autoSpaceDN w:val="0"/>
        <w:adjustRightInd w:val="0"/>
        <w:ind w:left="4320"/>
        <w:rPr>
          <w:b/>
        </w:rPr>
      </w:pPr>
      <w:r>
        <w:rPr>
          <w:b/>
        </w:rPr>
        <w:t>Lincoln, NE 68508</w:t>
      </w:r>
    </w:p>
    <w:p w14:paraId="568C2581" w14:textId="24B9CC95" w:rsidR="008B3C62" w:rsidRDefault="008B3C62">
      <w:pPr>
        <w:widowControl w:val="0"/>
        <w:autoSpaceDE w:val="0"/>
        <w:autoSpaceDN w:val="0"/>
        <w:adjustRightInd w:val="0"/>
        <w:ind w:left="4320"/>
        <w:rPr>
          <w:b/>
        </w:rPr>
      </w:pPr>
    </w:p>
    <w:p w14:paraId="5987B295" w14:textId="6A2CEFC0" w:rsidR="008B3C62" w:rsidRDefault="008B3C62">
      <w:pPr>
        <w:pStyle w:val="Heading3"/>
        <w:ind w:left="4320"/>
      </w:pPr>
      <w:r>
        <w:t>Fax: 402-476-7740</w:t>
      </w:r>
    </w:p>
    <w:p w14:paraId="45DAED79" w14:textId="362200AD" w:rsidR="008B3C62" w:rsidRDefault="0076143D">
      <w:pPr>
        <w:widowControl w:val="0"/>
        <w:autoSpaceDE w:val="0"/>
        <w:autoSpaceDN w:val="0"/>
        <w:adjustRightInd w:val="0"/>
        <w:ind w:left="4320"/>
        <w:rPr>
          <w:b/>
        </w:rPr>
      </w:pPr>
      <w:proofErr w:type="gramStart"/>
      <w:r>
        <w:rPr>
          <w:b/>
        </w:rPr>
        <w:t>email:jbundy@nrcsa.net</w:t>
      </w:r>
      <w:proofErr w:type="gramEnd"/>
    </w:p>
    <w:p w14:paraId="7AD511A5" w14:textId="4CCCE68C" w:rsidR="008B3C62" w:rsidRDefault="008B3C62">
      <w:pPr>
        <w:widowControl w:val="0"/>
        <w:autoSpaceDE w:val="0"/>
        <w:autoSpaceDN w:val="0"/>
        <w:adjustRightInd w:val="0"/>
        <w:rPr>
          <w:b/>
          <w:sz w:val="28"/>
        </w:rPr>
      </w:pPr>
    </w:p>
    <w:p w14:paraId="41F35305" w14:textId="77777777" w:rsidR="005F427D" w:rsidRDefault="005F427D" w:rsidP="005F427D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14:paraId="4A767D5A" w14:textId="11E76752" w:rsidR="005F427D" w:rsidRDefault="005F427D" w:rsidP="005F427D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F82A1" wp14:editId="0EB745B3">
                <wp:simplePos x="0" y="0"/>
                <wp:positionH relativeFrom="page">
                  <wp:posOffset>4161022</wp:posOffset>
                </wp:positionH>
                <wp:positionV relativeFrom="paragraph">
                  <wp:posOffset>-271499</wp:posOffset>
                </wp:positionV>
                <wp:extent cx="3214370" cy="419100"/>
                <wp:effectExtent l="12700" t="12700" r="24130" b="25400"/>
                <wp:wrapThrough wrapText="bothSides">
                  <wp:wrapPolygon edited="0">
                    <wp:start x="-85" y="-655"/>
                    <wp:lineTo x="-85" y="22255"/>
                    <wp:lineTo x="21677" y="22255"/>
                    <wp:lineTo x="21677" y="-655"/>
                    <wp:lineTo x="-85" y="-655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419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04EC307" w14:textId="75E6F3F5" w:rsidR="005F427D" w:rsidRPr="00503231" w:rsidRDefault="005F427D" w:rsidP="005F427D">
                            <w:r>
                              <w:t xml:space="preserve">DEADLINE FOR FULL REFUNDS: </w:t>
                            </w:r>
                            <w:r w:rsidRPr="005F427D">
                              <w:rPr>
                                <w:b/>
                                <w:bCs/>
                              </w:rPr>
                              <w:t>Feb. 20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F82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7.65pt;margin-top:-21.4pt;width:253.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" filled="f" strokecolor="black [3213]" strokeweight="3pt">
                <v:stroke linestyle="thinThin"/>
                <v:textbox inset=",7.2pt,,7.2pt">
                  <w:txbxContent>
                    <w:p w14:paraId="604EC307" w14:textId="75E6F3F5" w:rsidR="005F427D" w:rsidRPr="00503231" w:rsidRDefault="005F427D" w:rsidP="005F427D">
                      <w:r>
                        <w:t xml:space="preserve">DEADLINE FOR FULL REFUNDS: </w:t>
                      </w:r>
                      <w:r w:rsidRPr="005F427D">
                        <w:rPr>
                          <w:b/>
                          <w:bCs/>
                        </w:rPr>
                        <w:t>Feb. 20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1359FED4" w14:textId="21A3B69B" w:rsidR="005F427D" w:rsidRDefault="005F427D" w:rsidP="005F427D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14:paraId="6BDE718D" w14:textId="4926B75E" w:rsidR="00B663EF" w:rsidRPr="00B663EF" w:rsidRDefault="00B663EF" w:rsidP="00B663EF">
      <w:pPr>
        <w:jc w:val="both"/>
        <w:rPr>
          <w:sz w:val="20"/>
        </w:rPr>
      </w:pPr>
      <w:r w:rsidRPr="00B663EF">
        <w:rPr>
          <w:sz w:val="20"/>
        </w:rPr>
        <w:t>When planning for a large event (i.e. NRCSA Spring Conference or NRCSA Legislative</w:t>
      </w:r>
      <w:r w:rsidRPr="00B663EF">
        <w:rPr>
          <w:sz w:val="20"/>
        </w:rPr>
        <w:t xml:space="preserve"> </w:t>
      </w:r>
      <w:r w:rsidRPr="00B663EF">
        <w:rPr>
          <w:sz w:val="20"/>
        </w:rPr>
        <w:t>Forum), NRCSA must make financial commitments such as facility rental and costs of</w:t>
      </w:r>
      <w:r w:rsidRPr="00B663EF">
        <w:rPr>
          <w:sz w:val="20"/>
        </w:rPr>
        <w:t xml:space="preserve"> </w:t>
      </w:r>
      <w:r w:rsidRPr="00B663EF">
        <w:rPr>
          <w:sz w:val="20"/>
        </w:rPr>
        <w:t>meals. Weather sometimes causes a decision to be made by NRCSA in the form of a</w:t>
      </w:r>
      <w:r w:rsidRPr="00B663EF">
        <w:rPr>
          <w:sz w:val="20"/>
        </w:rPr>
        <w:t xml:space="preserve"> </w:t>
      </w:r>
      <w:r w:rsidRPr="00B663EF">
        <w:rPr>
          <w:sz w:val="20"/>
        </w:rPr>
        <w:t xml:space="preserve">cancellation or postponement of the event, or for registrants to decide </w:t>
      </w:r>
      <w:proofErr w:type="gramStart"/>
      <w:r w:rsidRPr="00B663EF">
        <w:rPr>
          <w:sz w:val="20"/>
        </w:rPr>
        <w:t>whether or not</w:t>
      </w:r>
      <w:proofErr w:type="gramEnd"/>
      <w:r w:rsidRPr="00B663EF">
        <w:rPr>
          <w:sz w:val="20"/>
        </w:rPr>
        <w:t xml:space="preserve"> </w:t>
      </w:r>
      <w:r w:rsidRPr="00B663EF">
        <w:rPr>
          <w:sz w:val="20"/>
        </w:rPr>
        <w:t xml:space="preserve">they can attend the event. Sometimes registrants need to </w:t>
      </w:r>
      <w:proofErr w:type="gramStart"/>
      <w:r w:rsidRPr="00B663EF">
        <w:rPr>
          <w:sz w:val="20"/>
        </w:rPr>
        <w:t>make a decision</w:t>
      </w:r>
      <w:proofErr w:type="gramEnd"/>
      <w:r w:rsidRPr="00B663EF">
        <w:rPr>
          <w:sz w:val="20"/>
        </w:rPr>
        <w:t xml:space="preserve"> not to attend</w:t>
      </w:r>
      <w:r w:rsidRPr="00B663EF">
        <w:rPr>
          <w:sz w:val="20"/>
        </w:rPr>
        <w:t xml:space="preserve"> </w:t>
      </w:r>
      <w:r w:rsidRPr="00B663EF">
        <w:rPr>
          <w:sz w:val="20"/>
        </w:rPr>
        <w:t>due to other reasons. NRCSA has weighed the issues of its financial commitments</w:t>
      </w:r>
      <w:r w:rsidRPr="00B663EF">
        <w:rPr>
          <w:sz w:val="20"/>
        </w:rPr>
        <w:t xml:space="preserve"> </w:t>
      </w:r>
      <w:r w:rsidRPr="00B663EF">
        <w:rPr>
          <w:sz w:val="20"/>
        </w:rPr>
        <w:t>versus registrants not being able to attend for various reasons. Thus, the following</w:t>
      </w:r>
      <w:r w:rsidRPr="00B663EF">
        <w:rPr>
          <w:sz w:val="20"/>
        </w:rPr>
        <w:t xml:space="preserve"> </w:t>
      </w:r>
      <w:r w:rsidRPr="00B663EF">
        <w:rPr>
          <w:sz w:val="20"/>
        </w:rPr>
        <w:t>policy has been adopted:</w:t>
      </w:r>
    </w:p>
    <w:p w14:paraId="2B08FBB0" w14:textId="77777777" w:rsidR="00B663EF" w:rsidRDefault="00B663EF" w:rsidP="00B663EF">
      <w:pPr>
        <w:jc w:val="both"/>
        <w:rPr>
          <w:b/>
          <w:bCs/>
          <w:sz w:val="20"/>
          <w:u w:val="single"/>
        </w:rPr>
      </w:pPr>
    </w:p>
    <w:p w14:paraId="672224BC" w14:textId="49D42D66" w:rsidR="005F427D" w:rsidRPr="005F1245" w:rsidRDefault="005F427D" w:rsidP="005F427D">
      <w:pPr>
        <w:jc w:val="both"/>
        <w:rPr>
          <w:b/>
          <w:bCs/>
          <w:sz w:val="20"/>
          <w:u w:val="single"/>
        </w:rPr>
      </w:pPr>
      <w:r w:rsidRPr="005F1245">
        <w:rPr>
          <w:b/>
          <w:bCs/>
          <w:sz w:val="20"/>
          <w:u w:val="single"/>
        </w:rPr>
        <w:t>WEATHER CANCELLATION DECISION MADE BY NRCSA:</w:t>
      </w:r>
    </w:p>
    <w:p w14:paraId="23E840E0" w14:textId="77777777" w:rsidR="005F427D" w:rsidRDefault="005F427D" w:rsidP="005F427D">
      <w:pPr>
        <w:jc w:val="both"/>
        <w:rPr>
          <w:sz w:val="20"/>
        </w:rPr>
      </w:pPr>
    </w:p>
    <w:p w14:paraId="200D9F87" w14:textId="77777777" w:rsidR="005F427D" w:rsidRDefault="005F427D" w:rsidP="005F427D">
      <w:pPr>
        <w:jc w:val="both"/>
        <w:rPr>
          <w:sz w:val="20"/>
        </w:rPr>
      </w:pPr>
      <w:r w:rsidRPr="005F1245">
        <w:rPr>
          <w:sz w:val="20"/>
        </w:rPr>
        <w:t>All registrants, including vendors, will be offered a full refund or to have the registration fee carried forward to the next year’s event.</w:t>
      </w:r>
    </w:p>
    <w:p w14:paraId="45ADC2D4" w14:textId="77777777" w:rsidR="005F427D" w:rsidRPr="005F1245" w:rsidRDefault="005F427D" w:rsidP="005F427D">
      <w:pPr>
        <w:jc w:val="both"/>
        <w:rPr>
          <w:sz w:val="20"/>
        </w:rPr>
      </w:pPr>
    </w:p>
    <w:p w14:paraId="36180F1D" w14:textId="77777777" w:rsidR="005F427D" w:rsidRPr="005F1245" w:rsidRDefault="005F427D" w:rsidP="005F427D">
      <w:pPr>
        <w:jc w:val="both"/>
        <w:rPr>
          <w:b/>
          <w:bCs/>
          <w:sz w:val="20"/>
          <w:u w:val="single"/>
        </w:rPr>
      </w:pPr>
      <w:r w:rsidRPr="005F1245">
        <w:rPr>
          <w:b/>
          <w:bCs/>
          <w:sz w:val="20"/>
          <w:u w:val="single"/>
        </w:rPr>
        <w:t>WEATHER POSTPONEMENT DECISION MADE BY NRCSA:</w:t>
      </w:r>
    </w:p>
    <w:p w14:paraId="5408AC0B" w14:textId="77777777" w:rsidR="005F427D" w:rsidRDefault="005F427D" w:rsidP="005F427D">
      <w:pPr>
        <w:jc w:val="both"/>
        <w:rPr>
          <w:sz w:val="20"/>
        </w:rPr>
      </w:pPr>
    </w:p>
    <w:p w14:paraId="6BBCFA09" w14:textId="77777777" w:rsidR="005F427D" w:rsidRDefault="005F427D" w:rsidP="005F427D">
      <w:pPr>
        <w:jc w:val="both"/>
        <w:rPr>
          <w:sz w:val="20"/>
        </w:rPr>
      </w:pPr>
      <w:r w:rsidRPr="005F1245">
        <w:rPr>
          <w:sz w:val="20"/>
        </w:rPr>
        <w:t>All registrants, including vendors, will be offered a full refund or to have the registration fee carried forward to the re-scheduled event.</w:t>
      </w:r>
    </w:p>
    <w:p w14:paraId="4BD11584" w14:textId="77777777" w:rsidR="005F427D" w:rsidRPr="005F1245" w:rsidRDefault="005F427D" w:rsidP="005F427D">
      <w:pPr>
        <w:jc w:val="both"/>
        <w:rPr>
          <w:sz w:val="20"/>
        </w:rPr>
      </w:pPr>
    </w:p>
    <w:p w14:paraId="2F335886" w14:textId="77777777" w:rsidR="005F427D" w:rsidRPr="005F1245" w:rsidRDefault="005F427D" w:rsidP="005F427D">
      <w:pPr>
        <w:jc w:val="both"/>
        <w:rPr>
          <w:b/>
          <w:bCs/>
          <w:sz w:val="20"/>
          <w:u w:val="single"/>
        </w:rPr>
      </w:pPr>
      <w:r w:rsidRPr="005F1245">
        <w:rPr>
          <w:b/>
          <w:bCs/>
          <w:sz w:val="20"/>
          <w:u w:val="single"/>
        </w:rPr>
        <w:t>DECISION BY A REGISTRANT, INCLUDING VENDORS, TO NOT ATTEND THE EVENT AND COMMUNICATED TO NRCSA AT LEAST A WEEK PRIOR TO THE EVENT:</w:t>
      </w:r>
    </w:p>
    <w:p w14:paraId="5FD7D1E9" w14:textId="77777777" w:rsidR="005F427D" w:rsidRDefault="005F427D" w:rsidP="005F427D">
      <w:pPr>
        <w:jc w:val="both"/>
        <w:rPr>
          <w:sz w:val="20"/>
        </w:rPr>
      </w:pPr>
    </w:p>
    <w:p w14:paraId="759CD18D" w14:textId="77777777" w:rsidR="005F427D" w:rsidRDefault="005F427D" w:rsidP="005F427D">
      <w:pPr>
        <w:jc w:val="both"/>
        <w:rPr>
          <w:sz w:val="20"/>
        </w:rPr>
      </w:pPr>
      <w:r w:rsidRPr="005F1245">
        <w:rPr>
          <w:sz w:val="20"/>
        </w:rPr>
        <w:t xml:space="preserve">Two options will be provided to the registrant, including vendors:  A full refund </w:t>
      </w:r>
      <w:r w:rsidRPr="005F1245">
        <w:rPr>
          <w:b/>
          <w:bCs/>
          <w:sz w:val="20"/>
        </w:rPr>
        <w:t>OR</w:t>
      </w:r>
      <w:r w:rsidRPr="005F1245">
        <w:rPr>
          <w:sz w:val="20"/>
        </w:rPr>
        <w:t xml:space="preserve"> carry the registrant amount forward to the following year.</w:t>
      </w:r>
    </w:p>
    <w:p w14:paraId="1C1FFC5F" w14:textId="77777777" w:rsidR="005F427D" w:rsidRPr="005F1245" w:rsidRDefault="005F427D" w:rsidP="005F427D">
      <w:pPr>
        <w:jc w:val="both"/>
        <w:rPr>
          <w:sz w:val="20"/>
        </w:rPr>
      </w:pPr>
    </w:p>
    <w:p w14:paraId="12217C71" w14:textId="77777777" w:rsidR="005F427D" w:rsidRPr="005F1245" w:rsidRDefault="005F427D" w:rsidP="005F427D">
      <w:pPr>
        <w:jc w:val="both"/>
        <w:rPr>
          <w:b/>
          <w:bCs/>
          <w:sz w:val="20"/>
          <w:u w:val="single"/>
        </w:rPr>
      </w:pPr>
      <w:r w:rsidRPr="005F1245">
        <w:rPr>
          <w:b/>
          <w:bCs/>
          <w:sz w:val="20"/>
          <w:u w:val="single"/>
        </w:rPr>
        <w:t>DECISION BY A REGISTRANT, INCLUDING VENDORS, TO NOT ATTEND THE EVENT AND COMMUNICATED TO NRCSA WITHIN A WEEK PRIOR TO THE EVENT:</w:t>
      </w:r>
    </w:p>
    <w:p w14:paraId="29AFA9CF" w14:textId="77777777" w:rsidR="005F427D" w:rsidRDefault="005F427D" w:rsidP="005F427D">
      <w:pPr>
        <w:jc w:val="both"/>
        <w:rPr>
          <w:sz w:val="20"/>
        </w:rPr>
      </w:pPr>
    </w:p>
    <w:p w14:paraId="53122ADD" w14:textId="77777777" w:rsidR="005F427D" w:rsidRDefault="005F427D" w:rsidP="005F427D">
      <w:pPr>
        <w:jc w:val="both"/>
        <w:rPr>
          <w:sz w:val="20"/>
        </w:rPr>
      </w:pPr>
      <w:r w:rsidRPr="005F1245">
        <w:rPr>
          <w:sz w:val="20"/>
        </w:rPr>
        <w:t xml:space="preserve">For members, an option will be provided to have the registration fee carried forward to the next year’s event </w:t>
      </w:r>
      <w:r w:rsidRPr="005F1245">
        <w:rPr>
          <w:b/>
          <w:bCs/>
          <w:sz w:val="20"/>
        </w:rPr>
        <w:t xml:space="preserve">OR </w:t>
      </w:r>
      <w:r w:rsidRPr="005F1245">
        <w:rPr>
          <w:sz w:val="20"/>
        </w:rPr>
        <w:t>a refund minus the costs to NRCSA for meal(s).  (NOTE:  In 2026, for the Spring Conference this would be $105, for the Legislative Forum the cost is $45.)</w:t>
      </w:r>
    </w:p>
    <w:p w14:paraId="7B0330C1" w14:textId="77777777" w:rsidR="005F427D" w:rsidRPr="005F1245" w:rsidRDefault="005F427D" w:rsidP="005F427D">
      <w:pPr>
        <w:jc w:val="both"/>
        <w:rPr>
          <w:sz w:val="20"/>
        </w:rPr>
      </w:pPr>
    </w:p>
    <w:p w14:paraId="44725F76" w14:textId="77777777" w:rsidR="005F427D" w:rsidRPr="005F1245" w:rsidRDefault="005F427D" w:rsidP="005F427D">
      <w:pPr>
        <w:jc w:val="both"/>
        <w:rPr>
          <w:sz w:val="20"/>
        </w:rPr>
      </w:pPr>
      <w:r w:rsidRPr="005F1245">
        <w:rPr>
          <w:sz w:val="20"/>
        </w:rPr>
        <w:t xml:space="preserve">For vendors, the option to carry the registration amount to the following year will be provided. </w:t>
      </w:r>
    </w:p>
    <w:p w14:paraId="72C51BBD" w14:textId="77777777" w:rsidR="005F427D" w:rsidRPr="005F1245" w:rsidRDefault="005F427D" w:rsidP="005F427D">
      <w:pPr>
        <w:jc w:val="both"/>
        <w:rPr>
          <w:b/>
          <w:bCs/>
          <w:sz w:val="20"/>
          <w:u w:val="single"/>
        </w:rPr>
      </w:pPr>
    </w:p>
    <w:p w14:paraId="0EC614C1" w14:textId="77777777" w:rsidR="005F427D" w:rsidRPr="005F1245" w:rsidRDefault="005F427D" w:rsidP="005F427D">
      <w:pPr>
        <w:jc w:val="both"/>
        <w:rPr>
          <w:b/>
          <w:bCs/>
          <w:sz w:val="20"/>
          <w:u w:val="single"/>
        </w:rPr>
      </w:pPr>
      <w:r w:rsidRPr="005F1245">
        <w:rPr>
          <w:b/>
          <w:bCs/>
          <w:sz w:val="20"/>
          <w:u w:val="single"/>
        </w:rPr>
        <w:t>DECISION BY A REGISTRANT TO NOT ATTEND THE EVENT, BUT FAILS TO COMMUNICATE WITH NRCSA PRIOR TO THE EVENT:</w:t>
      </w:r>
    </w:p>
    <w:p w14:paraId="6016E396" w14:textId="77777777" w:rsidR="005F427D" w:rsidRPr="005F1245" w:rsidRDefault="005F427D" w:rsidP="005F427D">
      <w:pPr>
        <w:jc w:val="both"/>
        <w:rPr>
          <w:sz w:val="20"/>
        </w:rPr>
      </w:pPr>
    </w:p>
    <w:p w14:paraId="6925E986" w14:textId="77777777" w:rsidR="005F427D" w:rsidRPr="005F1245" w:rsidRDefault="005F427D" w:rsidP="005F427D">
      <w:pPr>
        <w:jc w:val="both"/>
        <w:rPr>
          <w:sz w:val="20"/>
        </w:rPr>
      </w:pPr>
      <w:r w:rsidRPr="005F1245">
        <w:rPr>
          <w:sz w:val="20"/>
        </w:rPr>
        <w:t>No refund will be provided.</w:t>
      </w:r>
    </w:p>
    <w:p w14:paraId="5B12ED36" w14:textId="52B20144" w:rsidR="005F427D" w:rsidRPr="00D40574" w:rsidRDefault="005F427D" w:rsidP="005F427D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5E34DB11" w14:textId="3984DDF2" w:rsidR="008B3C62" w:rsidRPr="00D40574" w:rsidRDefault="008B3C62" w:rsidP="005F427D">
      <w:pPr>
        <w:widowControl w:val="0"/>
        <w:autoSpaceDE w:val="0"/>
        <w:autoSpaceDN w:val="0"/>
        <w:adjustRightInd w:val="0"/>
        <w:rPr>
          <w:b/>
          <w:szCs w:val="24"/>
        </w:rPr>
      </w:pPr>
    </w:p>
    <w:sectPr w:rsidR="008B3C62" w:rsidRPr="00D40574" w:rsidSect="005E114F">
      <w:headerReference w:type="default" r:id="rId7"/>
      <w:pgSz w:w="12240" w:h="15840"/>
      <w:pgMar w:top="2340" w:right="630" w:bottom="720" w:left="8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A460" w14:textId="77777777" w:rsidR="00032A4B" w:rsidRDefault="00032A4B">
      <w:r>
        <w:separator/>
      </w:r>
    </w:p>
  </w:endnote>
  <w:endnote w:type="continuationSeparator" w:id="0">
    <w:p w14:paraId="2CE1D871" w14:textId="77777777" w:rsidR="00032A4B" w:rsidRDefault="000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3798" w14:textId="77777777" w:rsidR="00032A4B" w:rsidRDefault="00032A4B">
      <w:r>
        <w:separator/>
      </w:r>
    </w:p>
  </w:footnote>
  <w:footnote w:type="continuationSeparator" w:id="0">
    <w:p w14:paraId="7562100E" w14:textId="77777777" w:rsidR="00032A4B" w:rsidRDefault="000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704C" w14:textId="7CE25871" w:rsidR="008B3C62" w:rsidRDefault="009E5CBE">
    <w:pPr>
      <w:pStyle w:val="Header"/>
      <w:ind w:left="2160"/>
      <w:jc w:val="center"/>
      <w:rPr>
        <w:rFonts w:ascii="Cooper Black" w:hAnsi="Cooper Black"/>
        <w:smallCaps/>
        <w:sz w:val="52"/>
      </w:rPr>
    </w:pPr>
    <w:r>
      <w:rPr>
        <w:b/>
        <w:smallCaps/>
        <w:noProof/>
        <w:sz w:val="5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15CDB3" wp14:editId="223C42FB">
              <wp:simplePos x="0" y="0"/>
              <wp:positionH relativeFrom="column">
                <wp:posOffset>-291465</wp:posOffset>
              </wp:positionH>
              <wp:positionV relativeFrom="paragraph">
                <wp:posOffset>-187960</wp:posOffset>
              </wp:positionV>
              <wp:extent cx="1295400" cy="1231265"/>
              <wp:effectExtent l="635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231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1208C" w14:textId="77777777" w:rsidR="008B3C62" w:rsidRDefault="0076143D">
                          <w:r>
                            <w:rPr>
                              <w:b/>
                              <w:noProof/>
                              <w:sz w:val="16"/>
                            </w:rPr>
                            <w:drawing>
                              <wp:inline distT="0" distB="0" distL="0" distR="0" wp14:anchorId="05182AB2" wp14:editId="0B2A8F7C">
                                <wp:extent cx="1107440" cy="1127760"/>
                                <wp:effectExtent l="25400" t="0" r="10160" b="0"/>
                                <wp:docPr id="1" name="Picture 1" descr="blueblack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ueblack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7440" cy="1127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5CD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2.95pt;margin-top:-14.8pt;width:102pt;height:9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" stroked="f">
              <v:textbox>
                <w:txbxContent>
                  <w:p w14:paraId="3781208C" w14:textId="77777777" w:rsidR="008B3C62" w:rsidRDefault="0076143D">
                    <w:r>
                      <w:rPr>
                        <w:b/>
                        <w:noProof/>
                        <w:sz w:val="16"/>
                      </w:rPr>
                      <w:drawing>
                        <wp:inline distT="0" distB="0" distL="0" distR="0" wp14:anchorId="05182AB2" wp14:editId="0B2A8F7C">
                          <wp:extent cx="1107440" cy="1127760"/>
                          <wp:effectExtent l="25400" t="0" r="10160" b="0"/>
                          <wp:docPr id="1" name="Picture 1" descr="blueblack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ueblack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7440" cy="1127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3C62">
      <w:rPr>
        <w:rFonts w:ascii="Cooper Black" w:hAnsi="Cooper Black"/>
        <w:smallCaps/>
        <w:sz w:val="52"/>
      </w:rPr>
      <w:t>Nebraska Rural Community</w:t>
    </w:r>
  </w:p>
  <w:p w14:paraId="76BDF40A" w14:textId="77777777" w:rsidR="008B3C62" w:rsidRDefault="008B3C62">
    <w:pPr>
      <w:pStyle w:val="Header"/>
      <w:ind w:left="2160"/>
      <w:jc w:val="center"/>
      <w:rPr>
        <w:rFonts w:ascii="Cooper Black" w:hAnsi="Cooper Black"/>
        <w:smallCaps/>
        <w:sz w:val="52"/>
      </w:rPr>
    </w:pPr>
    <w:r>
      <w:rPr>
        <w:rFonts w:ascii="Cooper Black" w:hAnsi="Cooper Black"/>
        <w:smallCaps/>
        <w:sz w:val="52"/>
      </w:rPr>
      <w:t>Schools Association</w:t>
    </w:r>
  </w:p>
  <w:p w14:paraId="70481B24" w14:textId="21BAA611" w:rsidR="008B3C62" w:rsidRDefault="0076143D">
    <w:pPr>
      <w:pStyle w:val="Header"/>
      <w:ind w:left="2160"/>
      <w:jc w:val="center"/>
      <w:rPr>
        <w:rFonts w:ascii="Cooper Black" w:hAnsi="Cooper Black"/>
      </w:rPr>
    </w:pPr>
    <w:r>
      <w:rPr>
        <w:rFonts w:ascii="Cooper Black" w:hAnsi="Cooper Black"/>
      </w:rPr>
      <w:t>4</w:t>
    </w:r>
    <w:r w:rsidR="00AB55D0">
      <w:rPr>
        <w:rFonts w:ascii="Cooper Black" w:hAnsi="Cooper Black"/>
      </w:rPr>
      <w:t>40</w:t>
    </w:r>
    <w:r>
      <w:rPr>
        <w:rFonts w:ascii="Cooper Black" w:hAnsi="Cooper Black"/>
      </w:rPr>
      <w:t xml:space="preserve"> S. 1</w:t>
    </w:r>
    <w:r w:rsidR="00AB55D0">
      <w:rPr>
        <w:rFonts w:ascii="Cooper Black" w:hAnsi="Cooper Black"/>
      </w:rPr>
      <w:t>3</w:t>
    </w:r>
    <w:r>
      <w:rPr>
        <w:rFonts w:ascii="Cooper Black" w:hAnsi="Cooper Black"/>
      </w:rPr>
      <w:t>th St, Suite</w:t>
    </w:r>
    <w:r w:rsidR="008B3C62">
      <w:rPr>
        <w:rFonts w:ascii="Cooper Black" w:hAnsi="Cooper Black"/>
      </w:rPr>
      <w:t xml:space="preserve"> B</w:t>
    </w:r>
  </w:p>
  <w:p w14:paraId="1946297E" w14:textId="77777777" w:rsidR="008B3C62" w:rsidRDefault="008B3C62">
    <w:pPr>
      <w:pStyle w:val="Header"/>
      <w:ind w:left="2160"/>
      <w:jc w:val="center"/>
    </w:pPr>
    <w:r>
      <w:rPr>
        <w:rFonts w:ascii="Cooper Black" w:hAnsi="Cooper Black"/>
      </w:rPr>
      <w:t>Lincoln, NE 68508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E4B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6504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B4"/>
    <w:rsid w:val="00032A4B"/>
    <w:rsid w:val="00063D92"/>
    <w:rsid w:val="000A355B"/>
    <w:rsid w:val="0010621A"/>
    <w:rsid w:val="00172D0E"/>
    <w:rsid w:val="00174F8C"/>
    <w:rsid w:val="001877B1"/>
    <w:rsid w:val="001F296D"/>
    <w:rsid w:val="002216B3"/>
    <w:rsid w:val="002A7352"/>
    <w:rsid w:val="002E5F97"/>
    <w:rsid w:val="00364633"/>
    <w:rsid w:val="003961F5"/>
    <w:rsid w:val="003A0F3E"/>
    <w:rsid w:val="003A1DC4"/>
    <w:rsid w:val="003C5B10"/>
    <w:rsid w:val="00411B73"/>
    <w:rsid w:val="00431D48"/>
    <w:rsid w:val="00443234"/>
    <w:rsid w:val="004A00BA"/>
    <w:rsid w:val="005162D5"/>
    <w:rsid w:val="00526465"/>
    <w:rsid w:val="0058514D"/>
    <w:rsid w:val="005C1662"/>
    <w:rsid w:val="005E114F"/>
    <w:rsid w:val="005F427D"/>
    <w:rsid w:val="00602BB4"/>
    <w:rsid w:val="00604FDA"/>
    <w:rsid w:val="00632725"/>
    <w:rsid w:val="00653DA3"/>
    <w:rsid w:val="006C3F02"/>
    <w:rsid w:val="006E164E"/>
    <w:rsid w:val="006F72C8"/>
    <w:rsid w:val="0076143D"/>
    <w:rsid w:val="00794794"/>
    <w:rsid w:val="007C55EB"/>
    <w:rsid w:val="008120FF"/>
    <w:rsid w:val="008142F9"/>
    <w:rsid w:val="008215CE"/>
    <w:rsid w:val="008414B2"/>
    <w:rsid w:val="008B3C62"/>
    <w:rsid w:val="00921F47"/>
    <w:rsid w:val="00930865"/>
    <w:rsid w:val="00945901"/>
    <w:rsid w:val="009D5630"/>
    <w:rsid w:val="009E5CBE"/>
    <w:rsid w:val="00A30AE6"/>
    <w:rsid w:val="00A73B31"/>
    <w:rsid w:val="00AB2E9C"/>
    <w:rsid w:val="00AB55D0"/>
    <w:rsid w:val="00B07567"/>
    <w:rsid w:val="00B17C67"/>
    <w:rsid w:val="00B663EF"/>
    <w:rsid w:val="00CA1CC8"/>
    <w:rsid w:val="00CA4B52"/>
    <w:rsid w:val="00CD70C8"/>
    <w:rsid w:val="00CF4632"/>
    <w:rsid w:val="00D32C4F"/>
    <w:rsid w:val="00D40574"/>
    <w:rsid w:val="00DA1860"/>
    <w:rsid w:val="00E6308B"/>
    <w:rsid w:val="00EB3364"/>
    <w:rsid w:val="00F23611"/>
    <w:rsid w:val="00F35063"/>
    <w:rsid w:val="00F758BF"/>
    <w:rsid w:val="00F7711F"/>
    <w:rsid w:val="00F94DF7"/>
    <w:rsid w:val="00F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170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114F"/>
    <w:rPr>
      <w:sz w:val="24"/>
    </w:rPr>
  </w:style>
  <w:style w:type="paragraph" w:styleId="Heading1">
    <w:name w:val="heading 1"/>
    <w:basedOn w:val="Normal"/>
    <w:next w:val="Normal"/>
    <w:qFormat/>
    <w:rsid w:val="005E114F"/>
    <w:pPr>
      <w:keepNext/>
      <w:widowControl w:val="0"/>
      <w:autoSpaceDE w:val="0"/>
      <w:autoSpaceDN w:val="0"/>
      <w:adjustRightInd w:val="0"/>
      <w:outlineLvl w:val="0"/>
    </w:pPr>
    <w:rPr>
      <w:i/>
      <w:sz w:val="18"/>
      <w:u w:val="single"/>
    </w:rPr>
  </w:style>
  <w:style w:type="paragraph" w:styleId="Heading2">
    <w:name w:val="heading 2"/>
    <w:basedOn w:val="Normal"/>
    <w:next w:val="Normal"/>
    <w:qFormat/>
    <w:rsid w:val="005E114F"/>
    <w:pPr>
      <w:keepNext/>
      <w:widowControl w:val="0"/>
      <w:autoSpaceDE w:val="0"/>
      <w:autoSpaceDN w:val="0"/>
      <w:adjustRightInd w:val="0"/>
      <w:ind w:left="43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114F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E11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E11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114F"/>
    <w:rPr>
      <w:rFonts w:ascii="Tahoma" w:hAnsi="Tahoma"/>
      <w:sz w:val="16"/>
    </w:rPr>
  </w:style>
  <w:style w:type="character" w:styleId="Hyperlink">
    <w:name w:val="Hyperlink"/>
    <w:basedOn w:val="DefaultParagraphFont"/>
    <w:semiHidden/>
    <w:rsid w:val="005E114F"/>
    <w:rPr>
      <w:color w:val="0000FF"/>
      <w:u w:val="single"/>
    </w:rPr>
  </w:style>
  <w:style w:type="table" w:styleId="TableGrid">
    <w:name w:val="Table Grid"/>
    <w:basedOn w:val="TableNormal"/>
    <w:uiPriority w:val="59"/>
    <w:rsid w:val="006F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\Application%20Data\Microsoft\Templates\NRCSA%20Letterhead%2010-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Settings\Matt\Application Data\Microsoft\Templates\NRCSA Letterhead 10-3.dot</Template>
  <TotalTime>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MLB Planning and Policy Research</Company>
  <LinksUpToDate>false</LinksUpToDate>
  <CharactersWithSpaces>3000</CharactersWithSpaces>
  <SharedDoc>false</SharedDoc>
  <HLinks>
    <vt:vector size="6" baseType="variant">
      <vt:variant>
        <vt:i4>2490484</vt:i4>
      </vt:variant>
      <vt:variant>
        <vt:i4>3217</vt:i4>
      </vt:variant>
      <vt:variant>
        <vt:i4>1025</vt:i4>
      </vt:variant>
      <vt:variant>
        <vt:i4>1</vt:i4>
      </vt:variant>
      <vt:variant>
        <vt:lpwstr>blueblack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subject/>
  <dc:creator>Matt Blomstedt</dc:creator>
  <cp:keywords/>
  <dc:description/>
  <cp:lastModifiedBy>Jeff Bundy</cp:lastModifiedBy>
  <cp:revision>5</cp:revision>
  <cp:lastPrinted>2016-10-26T18:27:00Z</cp:lastPrinted>
  <dcterms:created xsi:type="dcterms:W3CDTF">2025-11-24T15:12:00Z</dcterms:created>
  <dcterms:modified xsi:type="dcterms:W3CDTF">2025-11-25T14:22:00Z</dcterms:modified>
</cp:coreProperties>
</file>